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石家庄铁道大学科技成果转化协议定价表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default" w:eastAsia="仿宋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成果名称：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申请人：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完成单位：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技术受让方：（盖章）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1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36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1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转化方式：（</w:t>
      </w:r>
      <w:r>
        <w:rPr>
          <w:rFonts w:hint="eastAsia" w:ascii="仿宋" w:hAnsi="仿宋" w:eastAsia="仿宋"/>
          <w:sz w:val="22"/>
          <w:szCs w:val="32"/>
        </w:rPr>
        <w:sym w:font="Wingdings 2" w:char="00A3"/>
      </w:r>
      <w:r>
        <w:rPr>
          <w:rFonts w:hint="eastAsia"/>
          <w:sz w:val="24"/>
          <w:szCs w:val="32"/>
          <w:lang w:val="en-US" w:eastAsia="zh-CN"/>
        </w:rPr>
        <w:t>许可；</w:t>
      </w:r>
      <w:r>
        <w:rPr>
          <w:rFonts w:hint="eastAsia" w:ascii="仿宋" w:hAnsi="仿宋" w:eastAsia="仿宋"/>
          <w:sz w:val="22"/>
          <w:szCs w:val="32"/>
        </w:rPr>
        <w:sym w:font="Wingdings 2" w:char="00A3"/>
      </w:r>
      <w:r>
        <w:rPr>
          <w:rFonts w:hint="eastAsia"/>
          <w:sz w:val="24"/>
          <w:szCs w:val="32"/>
          <w:lang w:val="en-US" w:eastAsia="zh-CN"/>
        </w:rPr>
        <w:t>转让；</w:t>
      </w:r>
      <w:r>
        <w:rPr>
          <w:rFonts w:hint="eastAsia" w:ascii="仿宋" w:hAnsi="仿宋" w:eastAsia="仿宋"/>
          <w:sz w:val="22"/>
          <w:szCs w:val="32"/>
        </w:rPr>
        <w:sym w:font="Wingdings 2" w:char="00A3"/>
      </w:r>
      <w:r>
        <w:rPr>
          <w:rFonts w:hint="eastAsia"/>
          <w:sz w:val="24"/>
          <w:szCs w:val="32"/>
          <w:lang w:val="en-US" w:eastAsia="zh-CN"/>
        </w:rPr>
        <w:t>技术入股；</w:t>
      </w:r>
      <w:r>
        <w:rPr>
          <w:rFonts w:hint="eastAsia" w:ascii="仿宋" w:hAnsi="仿宋" w:eastAsia="仿宋"/>
          <w:sz w:val="22"/>
          <w:szCs w:val="32"/>
        </w:rPr>
        <w:sym w:font="Wingdings 2" w:char="00A3"/>
      </w:r>
      <w:r>
        <w:rPr>
          <w:rFonts w:hint="eastAsia"/>
          <w:sz w:val="24"/>
          <w:szCs w:val="32"/>
          <w:lang w:val="en-US" w:eastAsia="zh-CN"/>
        </w:rPr>
        <w:t>其他）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联系人：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联系电话：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680" w:leftChars="800"/>
        <w:jc w:val="lef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受理时间：</w:t>
      </w:r>
      <w:r>
        <w:rPr>
          <w:rFonts w:hint="eastAsia" w:ascii="仿宋" w:hAnsi="仿宋" w:eastAsia="仿宋"/>
          <w:sz w:val="2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2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石家庄铁道大学技术转移中心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680" w:leftChars="800" w:firstLine="1440" w:firstLineChars="6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年   月   日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成果信息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是否涉密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9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成果简介</w:t>
            </w:r>
          </w:p>
        </w:tc>
        <w:tc>
          <w:tcPr>
            <w:tcW w:w="70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（成果类别，名称，授权号，授权日期，证书编号，权利人，发明人，发明专利有效状态，成果简介）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协议价格</w:t>
            </w:r>
          </w:p>
        </w:tc>
        <w:tc>
          <w:tcPr>
            <w:tcW w:w="7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32"/>
                <w:u w:val="none"/>
                <w:lang w:val="en-US" w:eastAsia="zh-CN"/>
              </w:rPr>
              <w:t>（万元）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jNzk2NWM1MWZjYTM0NWU2ZDVhYjkwYmJiNjhjM2EifQ=="/>
  </w:docVars>
  <w:rsids>
    <w:rsidRoot w:val="00000000"/>
    <w:rsid w:val="00127FE1"/>
    <w:rsid w:val="12AE5C9E"/>
    <w:rsid w:val="36A50EE8"/>
    <w:rsid w:val="46B33F3E"/>
    <w:rsid w:val="650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2</TotalTime>
  <ScaleCrop>false</ScaleCrop>
  <LinksUpToDate>false</LinksUpToDate>
  <CharactersWithSpaces>399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2023-06-07T08:38:00Z</dcterms:created>
  <dc:creator>CLD</dc:creator>
  <cp:lastModifiedBy>SXY</cp:lastModifiedBy>
  <dcterms:modified xsi:type="dcterms:W3CDTF">2023-06-07T09:06:31Z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9F8AD8FB2D2948EC87F09FB9C8239B67_12</vt:lpwstr>
  </property>
</Properties>
</file>